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B0EA3" w14:textId="28112F09" w:rsidR="00DD3ACC" w:rsidRPr="00DD3ACC" w:rsidRDefault="001906E8" w:rsidP="001E6C16">
      <w:pPr>
        <w:spacing w:after="120" w:line="240" w:lineRule="auto"/>
        <w:jc w:val="center"/>
        <w:rPr>
          <w:rFonts w:ascii="Tahoma" w:eastAsia="Times New Roman" w:hAnsi="Tahoma" w:cs="Tahoma"/>
          <w:color w:val="500050"/>
          <w:sz w:val="28"/>
          <w:szCs w:val="28"/>
          <w:shd w:val="clear" w:color="auto" w:fill="FFFFFF"/>
        </w:rPr>
      </w:pPr>
      <w:r>
        <w:rPr>
          <w:rFonts w:ascii="Tahoma" w:eastAsia="Times New Roman" w:hAnsi="Tahoma" w:cs="Tahoma"/>
          <w:b/>
          <w:bCs/>
          <w:color w:val="500050"/>
          <w:sz w:val="28"/>
          <w:szCs w:val="28"/>
          <w:shd w:val="clear" w:color="auto" w:fill="FFFFFF"/>
        </w:rPr>
        <w:t xml:space="preserve">2025 </w:t>
      </w:r>
      <w:r w:rsidR="00DD3ACC" w:rsidRPr="00DD3ACC">
        <w:rPr>
          <w:rFonts w:ascii="Tahoma" w:eastAsia="Times New Roman" w:hAnsi="Tahoma" w:cs="Tahoma"/>
          <w:b/>
          <w:bCs/>
          <w:color w:val="500050"/>
          <w:sz w:val="28"/>
          <w:szCs w:val="28"/>
          <w:shd w:val="clear" w:color="auto" w:fill="FFFFFF"/>
        </w:rPr>
        <w:t>WINTER STORAGE</w:t>
      </w:r>
      <w:r w:rsidR="00C84821" w:rsidRPr="00C84821">
        <w:rPr>
          <w:rFonts w:ascii="Tahoma" w:eastAsia="Times New Roman" w:hAnsi="Tahoma" w:cs="Tahoma"/>
          <w:b/>
          <w:bCs/>
          <w:color w:val="500050"/>
          <w:sz w:val="28"/>
          <w:szCs w:val="28"/>
          <w:shd w:val="clear" w:color="auto" w:fill="FFFFFF"/>
        </w:rPr>
        <w:t xml:space="preserve"> </w:t>
      </w:r>
      <w:r w:rsidR="00C84821">
        <w:rPr>
          <w:rFonts w:ascii="Tahoma" w:eastAsia="Times New Roman" w:hAnsi="Tahoma" w:cs="Tahoma"/>
          <w:b/>
          <w:bCs/>
          <w:color w:val="500050"/>
          <w:sz w:val="28"/>
          <w:szCs w:val="28"/>
          <w:shd w:val="clear" w:color="auto" w:fill="FFFFFF"/>
        </w:rPr>
        <w:t xml:space="preserve">at the </w:t>
      </w:r>
      <w:r w:rsidR="00C84821" w:rsidRPr="00DD3ACC">
        <w:rPr>
          <w:rFonts w:ascii="Tahoma" w:eastAsia="Times New Roman" w:hAnsi="Tahoma" w:cs="Tahoma"/>
          <w:b/>
          <w:bCs/>
          <w:color w:val="500050"/>
          <w:sz w:val="28"/>
          <w:szCs w:val="28"/>
          <w:shd w:val="clear" w:color="auto" w:fill="FFFFFF"/>
        </w:rPr>
        <w:t>OGLE COUNTY FAIR</w:t>
      </w:r>
      <w:r w:rsidR="00C84821">
        <w:rPr>
          <w:rFonts w:ascii="Tahoma" w:eastAsia="Times New Roman" w:hAnsi="Tahoma" w:cs="Tahoma"/>
          <w:b/>
          <w:bCs/>
          <w:color w:val="500050"/>
          <w:sz w:val="28"/>
          <w:szCs w:val="28"/>
          <w:shd w:val="clear" w:color="auto" w:fill="FFFFFF"/>
        </w:rPr>
        <w:t>GROUNDS</w:t>
      </w:r>
    </w:p>
    <w:p w14:paraId="6238ECD4" w14:textId="31E2AE7F" w:rsidR="00DD3ACC" w:rsidRDefault="00CC1F61" w:rsidP="001E6C16">
      <w:pPr>
        <w:spacing w:after="120" w:line="240" w:lineRule="auto"/>
        <w:rPr>
          <w:rFonts w:ascii="Tahoma" w:eastAsia="Times New Roman" w:hAnsi="Tahoma" w:cs="Tahoma"/>
          <w:color w:val="500050"/>
          <w:sz w:val="28"/>
          <w:szCs w:val="28"/>
          <w:shd w:val="clear" w:color="auto" w:fill="FFFFFF"/>
        </w:rPr>
      </w:pPr>
      <w:r>
        <w:rPr>
          <w:rFonts w:ascii="Tahoma" w:eastAsia="Times New Roman" w:hAnsi="Tahoma" w:cs="Tahoma"/>
          <w:color w:val="500050"/>
          <w:sz w:val="28"/>
          <w:szCs w:val="28"/>
          <w:shd w:val="clear" w:color="auto" w:fill="FFFFFF"/>
        </w:rPr>
        <w:t xml:space="preserve">The Ogle County Fair </w:t>
      </w:r>
      <w:r w:rsidR="00041022">
        <w:rPr>
          <w:rFonts w:ascii="Tahoma" w:eastAsia="Times New Roman" w:hAnsi="Tahoma" w:cs="Tahoma"/>
          <w:color w:val="500050"/>
          <w:sz w:val="28"/>
          <w:szCs w:val="28"/>
          <w:shd w:val="clear" w:color="auto" w:fill="FFFFFF"/>
        </w:rPr>
        <w:t>Storage Day</w:t>
      </w:r>
      <w:r>
        <w:rPr>
          <w:rFonts w:ascii="Tahoma" w:eastAsia="Times New Roman" w:hAnsi="Tahoma" w:cs="Tahoma"/>
          <w:color w:val="500050"/>
          <w:sz w:val="28"/>
          <w:szCs w:val="28"/>
          <w:shd w:val="clear" w:color="auto" w:fill="FFFFFF"/>
        </w:rPr>
        <w:t xml:space="preserve"> is approaching.  A</w:t>
      </w:r>
      <w:r w:rsidR="007A58C8">
        <w:rPr>
          <w:rFonts w:ascii="Tahoma" w:eastAsia="Times New Roman" w:hAnsi="Tahoma" w:cs="Tahoma"/>
          <w:color w:val="500050"/>
          <w:sz w:val="28"/>
          <w:szCs w:val="28"/>
          <w:shd w:val="clear" w:color="auto" w:fill="FFFFFF"/>
        </w:rPr>
        <w:t>ll returning customers from 202</w:t>
      </w:r>
      <w:r w:rsidR="00F8796B">
        <w:rPr>
          <w:rFonts w:ascii="Tahoma" w:eastAsia="Times New Roman" w:hAnsi="Tahoma" w:cs="Tahoma"/>
          <w:color w:val="500050"/>
          <w:sz w:val="28"/>
          <w:szCs w:val="28"/>
          <w:shd w:val="clear" w:color="auto" w:fill="FFFFFF"/>
        </w:rPr>
        <w:t>4</w:t>
      </w:r>
      <w:r w:rsidR="007A58C8">
        <w:rPr>
          <w:rFonts w:ascii="Tahoma" w:eastAsia="Times New Roman" w:hAnsi="Tahoma" w:cs="Tahoma"/>
          <w:color w:val="500050"/>
          <w:sz w:val="28"/>
          <w:szCs w:val="28"/>
          <w:shd w:val="clear" w:color="auto" w:fill="FFFFFF"/>
        </w:rPr>
        <w:t xml:space="preserve"> </w:t>
      </w:r>
      <w:r>
        <w:rPr>
          <w:rFonts w:ascii="Tahoma" w:eastAsia="Times New Roman" w:hAnsi="Tahoma" w:cs="Tahoma"/>
          <w:color w:val="500050"/>
          <w:sz w:val="28"/>
          <w:szCs w:val="28"/>
          <w:shd w:val="clear" w:color="auto" w:fill="FFFFFF"/>
        </w:rPr>
        <w:t xml:space="preserve">may bring your cars, boats, campers, trailers, </w:t>
      </w:r>
      <w:r w:rsidR="00041022">
        <w:rPr>
          <w:rFonts w:ascii="Tahoma" w:eastAsia="Times New Roman" w:hAnsi="Tahoma" w:cs="Tahoma"/>
          <w:color w:val="500050"/>
          <w:sz w:val="28"/>
          <w:szCs w:val="28"/>
          <w:shd w:val="clear" w:color="auto" w:fill="FFFFFF"/>
        </w:rPr>
        <w:t>etc.</w:t>
      </w:r>
      <w:r>
        <w:rPr>
          <w:rFonts w:ascii="Tahoma" w:eastAsia="Times New Roman" w:hAnsi="Tahoma" w:cs="Tahoma"/>
          <w:color w:val="500050"/>
          <w:sz w:val="28"/>
          <w:szCs w:val="28"/>
          <w:shd w:val="clear" w:color="auto" w:fill="FFFFFF"/>
        </w:rPr>
        <w:t xml:space="preserve"> on</w:t>
      </w:r>
      <w:r w:rsidR="007A58C8">
        <w:rPr>
          <w:rFonts w:ascii="Tahoma" w:eastAsia="Times New Roman" w:hAnsi="Tahoma" w:cs="Tahoma"/>
          <w:color w:val="500050"/>
          <w:sz w:val="28"/>
          <w:szCs w:val="28"/>
          <w:shd w:val="clear" w:color="auto" w:fill="FFFFFF"/>
        </w:rPr>
        <w:t xml:space="preserve"> Saturday </w:t>
      </w:r>
      <w:r w:rsidR="00F8796B">
        <w:rPr>
          <w:rFonts w:ascii="Tahoma" w:eastAsia="Times New Roman" w:hAnsi="Tahoma" w:cs="Tahoma"/>
          <w:color w:val="500050"/>
          <w:sz w:val="28"/>
          <w:szCs w:val="28"/>
          <w:shd w:val="clear" w:color="auto" w:fill="FFFFFF"/>
        </w:rPr>
        <w:t>November 1</w:t>
      </w:r>
      <w:r>
        <w:rPr>
          <w:rFonts w:ascii="Tahoma" w:eastAsia="Times New Roman" w:hAnsi="Tahoma" w:cs="Tahoma"/>
          <w:color w:val="500050"/>
          <w:sz w:val="28"/>
          <w:szCs w:val="28"/>
          <w:shd w:val="clear" w:color="auto" w:fill="FFFFFF"/>
        </w:rPr>
        <w:t>, 9 – 12:00.  N</w:t>
      </w:r>
      <w:r w:rsidR="007A58C8">
        <w:rPr>
          <w:rFonts w:ascii="Tahoma" w:eastAsia="Times New Roman" w:hAnsi="Tahoma" w:cs="Tahoma"/>
          <w:color w:val="500050"/>
          <w:sz w:val="28"/>
          <w:szCs w:val="28"/>
          <w:shd w:val="clear" w:color="auto" w:fill="FFFFFF"/>
        </w:rPr>
        <w:t xml:space="preserve">ew customers </w:t>
      </w:r>
      <w:r>
        <w:rPr>
          <w:rFonts w:ascii="Tahoma" w:eastAsia="Times New Roman" w:hAnsi="Tahoma" w:cs="Tahoma"/>
          <w:color w:val="500050"/>
          <w:sz w:val="28"/>
          <w:szCs w:val="28"/>
          <w:shd w:val="clear" w:color="auto" w:fill="FFFFFF"/>
        </w:rPr>
        <w:t xml:space="preserve">can place units in storage on </w:t>
      </w:r>
      <w:r w:rsidR="00DD3ACC" w:rsidRPr="00DD3ACC">
        <w:rPr>
          <w:rFonts w:ascii="Tahoma" w:eastAsia="Times New Roman" w:hAnsi="Tahoma" w:cs="Tahoma"/>
          <w:color w:val="500050"/>
          <w:sz w:val="28"/>
          <w:szCs w:val="28"/>
          <w:shd w:val="clear" w:color="auto" w:fill="FFFFFF"/>
        </w:rPr>
        <w:t xml:space="preserve">Saturday </w:t>
      </w:r>
      <w:r w:rsidR="006C0EBC">
        <w:rPr>
          <w:rFonts w:ascii="Tahoma" w:eastAsia="Times New Roman" w:hAnsi="Tahoma" w:cs="Tahoma"/>
          <w:color w:val="500050"/>
          <w:sz w:val="28"/>
          <w:szCs w:val="28"/>
          <w:shd w:val="clear" w:color="auto" w:fill="FFFFFF"/>
        </w:rPr>
        <w:t>Nov</w:t>
      </w:r>
      <w:r>
        <w:rPr>
          <w:rFonts w:ascii="Tahoma" w:eastAsia="Times New Roman" w:hAnsi="Tahoma" w:cs="Tahoma"/>
          <w:color w:val="500050"/>
          <w:sz w:val="28"/>
          <w:szCs w:val="28"/>
          <w:shd w:val="clear" w:color="auto" w:fill="FFFFFF"/>
        </w:rPr>
        <w:t>ember</w:t>
      </w:r>
      <w:r w:rsidR="00DD3ACC" w:rsidRPr="00DD3ACC">
        <w:rPr>
          <w:rFonts w:ascii="Tahoma" w:eastAsia="Times New Roman" w:hAnsi="Tahoma" w:cs="Tahoma"/>
          <w:color w:val="500050"/>
          <w:sz w:val="28"/>
          <w:szCs w:val="28"/>
          <w:shd w:val="clear" w:color="auto" w:fill="FFFFFF"/>
        </w:rPr>
        <w:t xml:space="preserve"> </w:t>
      </w:r>
      <w:r w:rsidR="00F8796B">
        <w:rPr>
          <w:rFonts w:ascii="Tahoma" w:eastAsia="Times New Roman" w:hAnsi="Tahoma" w:cs="Tahoma"/>
          <w:color w:val="500050"/>
          <w:sz w:val="28"/>
          <w:szCs w:val="28"/>
          <w:shd w:val="clear" w:color="auto" w:fill="FFFFFF"/>
        </w:rPr>
        <w:t>8</w:t>
      </w:r>
      <w:r w:rsidR="00DD3ACC" w:rsidRPr="00DD3ACC">
        <w:rPr>
          <w:rFonts w:ascii="Tahoma" w:eastAsia="Times New Roman" w:hAnsi="Tahoma" w:cs="Tahoma"/>
          <w:color w:val="500050"/>
          <w:sz w:val="28"/>
          <w:szCs w:val="28"/>
          <w:shd w:val="clear" w:color="auto" w:fill="FFFFFF"/>
        </w:rPr>
        <w:t>, 202</w:t>
      </w:r>
      <w:r w:rsidR="007A58C8">
        <w:rPr>
          <w:rFonts w:ascii="Tahoma" w:eastAsia="Times New Roman" w:hAnsi="Tahoma" w:cs="Tahoma"/>
          <w:color w:val="500050"/>
          <w:sz w:val="28"/>
          <w:szCs w:val="28"/>
          <w:shd w:val="clear" w:color="auto" w:fill="FFFFFF"/>
        </w:rPr>
        <w:t>4</w:t>
      </w:r>
      <w:r w:rsidR="00DD3ACC" w:rsidRPr="00DD3ACC">
        <w:rPr>
          <w:rFonts w:ascii="Tahoma" w:eastAsia="Times New Roman" w:hAnsi="Tahoma" w:cs="Tahoma"/>
          <w:color w:val="500050"/>
          <w:sz w:val="28"/>
          <w:szCs w:val="28"/>
          <w:shd w:val="clear" w:color="auto" w:fill="FFFFFF"/>
        </w:rPr>
        <w:t>, 9</w:t>
      </w:r>
      <w:r w:rsidR="0058149D">
        <w:rPr>
          <w:rFonts w:ascii="Tahoma" w:eastAsia="Times New Roman" w:hAnsi="Tahoma" w:cs="Tahoma"/>
          <w:color w:val="500050"/>
          <w:sz w:val="28"/>
          <w:szCs w:val="28"/>
          <w:shd w:val="clear" w:color="auto" w:fill="FFFFFF"/>
        </w:rPr>
        <w:t xml:space="preserve"> </w:t>
      </w:r>
      <w:r w:rsidR="00DD3ACC" w:rsidRPr="00DD3ACC">
        <w:rPr>
          <w:rFonts w:ascii="Tahoma" w:eastAsia="Times New Roman" w:hAnsi="Tahoma" w:cs="Tahoma"/>
          <w:color w:val="500050"/>
          <w:sz w:val="28"/>
          <w:szCs w:val="28"/>
          <w:shd w:val="clear" w:color="auto" w:fill="FFFFFF"/>
        </w:rPr>
        <w:t xml:space="preserve">– </w:t>
      </w:r>
      <w:r>
        <w:rPr>
          <w:rFonts w:ascii="Tahoma" w:eastAsia="Times New Roman" w:hAnsi="Tahoma" w:cs="Tahoma"/>
          <w:color w:val="500050"/>
          <w:sz w:val="28"/>
          <w:szCs w:val="28"/>
          <w:shd w:val="clear" w:color="auto" w:fill="FFFFFF"/>
        </w:rPr>
        <w:t>12:00</w:t>
      </w:r>
      <w:r w:rsidR="00DD3ACC" w:rsidRPr="00DD3ACC">
        <w:rPr>
          <w:rFonts w:ascii="Tahoma" w:eastAsia="Times New Roman" w:hAnsi="Tahoma" w:cs="Tahoma"/>
          <w:color w:val="500050"/>
          <w:sz w:val="28"/>
          <w:szCs w:val="28"/>
          <w:shd w:val="clear" w:color="auto" w:fill="FFFFFF"/>
        </w:rPr>
        <w:t xml:space="preserve"> at the Fairgrounds</w:t>
      </w:r>
      <w:r w:rsidR="00DD3ACC" w:rsidRPr="00CC1F61">
        <w:rPr>
          <w:rFonts w:ascii="Tahoma" w:eastAsia="Times New Roman" w:hAnsi="Tahoma" w:cs="Tahoma"/>
          <w:color w:val="500050"/>
          <w:sz w:val="28"/>
          <w:szCs w:val="28"/>
          <w:shd w:val="clear" w:color="auto" w:fill="FFFFFF"/>
        </w:rPr>
        <w:t>.</w:t>
      </w:r>
      <w:r w:rsidR="007A58C8" w:rsidRPr="00CC1F61">
        <w:rPr>
          <w:rFonts w:ascii="Tahoma" w:eastAsia="Times New Roman" w:hAnsi="Tahoma" w:cs="Tahoma"/>
          <w:color w:val="500050"/>
          <w:sz w:val="28"/>
          <w:szCs w:val="28"/>
          <w:shd w:val="clear" w:color="auto" w:fill="FFFFFF"/>
        </w:rPr>
        <w:t xml:space="preserve">  There are no reserved spots.</w:t>
      </w:r>
    </w:p>
    <w:p w14:paraId="25A46DF5" w14:textId="189CA530" w:rsidR="00E86620" w:rsidRPr="00DD3ACC" w:rsidRDefault="00E86620" w:rsidP="001E6C16">
      <w:pPr>
        <w:spacing w:after="120" w:line="240" w:lineRule="auto"/>
        <w:rPr>
          <w:rFonts w:ascii="Tahoma" w:hAnsi="Tahoma" w:cs="Tahoma"/>
          <w:bCs/>
          <w:sz w:val="28"/>
          <w:szCs w:val="28"/>
        </w:rPr>
      </w:pPr>
      <w:r w:rsidRPr="00DD3ACC">
        <w:rPr>
          <w:rFonts w:ascii="Tahoma" w:hAnsi="Tahoma" w:cs="Tahoma"/>
          <w:bCs/>
          <w:sz w:val="28"/>
          <w:szCs w:val="28"/>
        </w:rPr>
        <w:t xml:space="preserve">Information needed when checking in:  Owners Name, address, phone number, and email.  The </w:t>
      </w:r>
      <w:r w:rsidR="00594796">
        <w:rPr>
          <w:rFonts w:ascii="Tahoma" w:hAnsi="Tahoma" w:cs="Tahoma"/>
          <w:bCs/>
          <w:sz w:val="28"/>
          <w:szCs w:val="28"/>
        </w:rPr>
        <w:t xml:space="preserve">storage item’s </w:t>
      </w:r>
      <w:r w:rsidR="007A58C8">
        <w:rPr>
          <w:rFonts w:ascii="Tahoma" w:hAnsi="Tahoma" w:cs="Tahoma"/>
          <w:bCs/>
          <w:sz w:val="28"/>
          <w:szCs w:val="28"/>
        </w:rPr>
        <w:t xml:space="preserve">brand, color, </w:t>
      </w:r>
      <w:r w:rsidRPr="00DD3ACC">
        <w:rPr>
          <w:rFonts w:ascii="Tahoma" w:hAnsi="Tahoma" w:cs="Tahoma"/>
          <w:bCs/>
          <w:sz w:val="28"/>
          <w:szCs w:val="28"/>
        </w:rPr>
        <w:t xml:space="preserve">height, length (including trailer </w:t>
      </w:r>
      <w:r w:rsidR="00594796">
        <w:rPr>
          <w:rFonts w:ascii="Tahoma" w:hAnsi="Tahoma" w:cs="Tahoma"/>
          <w:bCs/>
          <w:sz w:val="28"/>
          <w:szCs w:val="28"/>
        </w:rPr>
        <w:t>&amp;</w:t>
      </w:r>
      <w:r w:rsidRPr="00DD3ACC">
        <w:rPr>
          <w:rFonts w:ascii="Tahoma" w:hAnsi="Tahoma" w:cs="Tahoma"/>
          <w:bCs/>
          <w:sz w:val="28"/>
          <w:szCs w:val="28"/>
        </w:rPr>
        <w:t xml:space="preserve"> hitch), license plate number</w:t>
      </w:r>
      <w:r w:rsidR="007A58C8">
        <w:rPr>
          <w:rFonts w:ascii="Tahoma" w:hAnsi="Tahoma" w:cs="Tahoma"/>
          <w:bCs/>
          <w:sz w:val="28"/>
          <w:szCs w:val="28"/>
        </w:rPr>
        <w:t>,</w:t>
      </w:r>
      <w:r w:rsidRPr="00DD3ACC">
        <w:rPr>
          <w:rFonts w:ascii="Tahoma" w:hAnsi="Tahoma" w:cs="Tahoma"/>
          <w:bCs/>
          <w:sz w:val="28"/>
          <w:szCs w:val="28"/>
        </w:rPr>
        <w:t xml:space="preserve"> and </w:t>
      </w:r>
      <w:r w:rsidR="00594796">
        <w:rPr>
          <w:rFonts w:ascii="Tahoma" w:hAnsi="Tahoma" w:cs="Tahoma"/>
          <w:bCs/>
          <w:sz w:val="28"/>
          <w:szCs w:val="28"/>
        </w:rPr>
        <w:t xml:space="preserve">its </w:t>
      </w:r>
      <w:r w:rsidRPr="00DD3ACC">
        <w:rPr>
          <w:rFonts w:ascii="Tahoma" w:hAnsi="Tahoma" w:cs="Tahoma"/>
          <w:bCs/>
          <w:sz w:val="28"/>
          <w:szCs w:val="28"/>
        </w:rPr>
        <w:t>approximate value.</w:t>
      </w:r>
    </w:p>
    <w:p w14:paraId="74FB84BA" w14:textId="200F6F89" w:rsidR="00272BBE" w:rsidRPr="00272BBE" w:rsidRDefault="00F8796B" w:rsidP="001E6C16">
      <w:pPr>
        <w:spacing w:after="120"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W</w:t>
      </w:r>
      <w:r w:rsidR="00CB5D44">
        <w:rPr>
          <w:rFonts w:ascii="Tahoma" w:hAnsi="Tahoma" w:cs="Tahoma"/>
          <w:sz w:val="28"/>
          <w:szCs w:val="28"/>
        </w:rPr>
        <w:t xml:space="preserve">e are offering </w:t>
      </w:r>
      <w:r>
        <w:rPr>
          <w:rFonts w:ascii="Tahoma" w:hAnsi="Tahoma" w:cs="Tahoma"/>
          <w:sz w:val="28"/>
          <w:szCs w:val="28"/>
        </w:rPr>
        <w:t>three (</w:t>
      </w:r>
      <w:r w:rsidR="00272BBE" w:rsidRPr="00272BBE">
        <w:rPr>
          <w:rFonts w:ascii="Tahoma" w:hAnsi="Tahoma" w:cs="Tahoma"/>
          <w:sz w:val="28"/>
          <w:szCs w:val="28"/>
        </w:rPr>
        <w:t>3</w:t>
      </w:r>
      <w:r>
        <w:rPr>
          <w:rFonts w:ascii="Tahoma" w:hAnsi="Tahoma" w:cs="Tahoma"/>
          <w:sz w:val="28"/>
          <w:szCs w:val="28"/>
        </w:rPr>
        <w:t>)</w:t>
      </w:r>
      <w:r w:rsidR="00272BBE" w:rsidRPr="00272BBE">
        <w:rPr>
          <w:rFonts w:ascii="Tahoma" w:hAnsi="Tahoma" w:cs="Tahoma"/>
          <w:sz w:val="28"/>
          <w:szCs w:val="28"/>
        </w:rPr>
        <w:t xml:space="preserve"> option</w:t>
      </w:r>
      <w:r>
        <w:rPr>
          <w:rFonts w:ascii="Tahoma" w:hAnsi="Tahoma" w:cs="Tahoma"/>
          <w:sz w:val="28"/>
          <w:szCs w:val="28"/>
        </w:rPr>
        <w:t>s</w:t>
      </w:r>
      <w:r w:rsidR="00272BBE" w:rsidRPr="00272BBE">
        <w:rPr>
          <w:rFonts w:ascii="Tahoma" w:hAnsi="Tahoma" w:cs="Tahoma"/>
          <w:sz w:val="28"/>
          <w:szCs w:val="28"/>
        </w:rPr>
        <w:t xml:space="preserve"> for storage</w:t>
      </w:r>
      <w:r w:rsidR="00CB5D44">
        <w:rPr>
          <w:rFonts w:ascii="Tahoma" w:hAnsi="Tahoma" w:cs="Tahoma"/>
          <w:sz w:val="28"/>
          <w:szCs w:val="28"/>
        </w:rPr>
        <w:t xml:space="preserve"> space</w:t>
      </w:r>
      <w:r w:rsidR="00272BBE" w:rsidRPr="00272BBE">
        <w:rPr>
          <w:rFonts w:ascii="Tahoma" w:hAnsi="Tahoma" w:cs="Tahoma"/>
          <w:sz w:val="28"/>
          <w:szCs w:val="28"/>
        </w:rPr>
        <w:t xml:space="preserve">.  </w:t>
      </w:r>
      <w:r>
        <w:rPr>
          <w:rFonts w:ascii="Tahoma" w:hAnsi="Tahoma" w:cs="Tahoma"/>
          <w:sz w:val="28"/>
          <w:szCs w:val="28"/>
        </w:rPr>
        <w:t xml:space="preserve">The enclosed exhibit building, barns with open sides, and outside with no </w:t>
      </w:r>
      <w:r w:rsidR="001E6C16">
        <w:rPr>
          <w:rFonts w:ascii="Tahoma" w:hAnsi="Tahoma" w:cs="Tahoma"/>
          <w:sz w:val="28"/>
          <w:szCs w:val="28"/>
        </w:rPr>
        <w:t>cover</w:t>
      </w:r>
      <w:r>
        <w:rPr>
          <w:rFonts w:ascii="Tahoma" w:hAnsi="Tahoma" w:cs="Tahoma"/>
          <w:sz w:val="28"/>
          <w:szCs w:val="28"/>
        </w:rPr>
        <w:t xml:space="preserve"> (</w:t>
      </w:r>
      <w:r w:rsidR="00272BBE" w:rsidRPr="00272BBE">
        <w:rPr>
          <w:rFonts w:ascii="Tahoma" w:hAnsi="Tahoma" w:cs="Tahoma"/>
          <w:sz w:val="28"/>
          <w:szCs w:val="28"/>
        </w:rPr>
        <w:t>not directly under any trees</w:t>
      </w:r>
      <w:r>
        <w:rPr>
          <w:rFonts w:ascii="Tahoma" w:hAnsi="Tahoma" w:cs="Tahoma"/>
          <w:sz w:val="28"/>
          <w:szCs w:val="28"/>
        </w:rPr>
        <w:t>)</w:t>
      </w:r>
      <w:r w:rsidR="00272BBE" w:rsidRPr="00272BBE">
        <w:rPr>
          <w:rFonts w:ascii="Tahoma" w:hAnsi="Tahoma" w:cs="Tahoma"/>
          <w:sz w:val="28"/>
          <w:szCs w:val="28"/>
        </w:rPr>
        <w:t>.</w:t>
      </w:r>
    </w:p>
    <w:p w14:paraId="301C5E1F" w14:textId="769A3E1B" w:rsidR="001E6C16" w:rsidRDefault="006C0EBC" w:rsidP="001E6C16">
      <w:pPr>
        <w:spacing w:after="120" w:line="240" w:lineRule="auto"/>
        <w:rPr>
          <w:rFonts w:ascii="Tahoma" w:eastAsia="Times New Roman" w:hAnsi="Tahoma" w:cs="Tahoma"/>
          <w:color w:val="500050"/>
          <w:sz w:val="28"/>
          <w:szCs w:val="28"/>
          <w:shd w:val="clear" w:color="auto" w:fill="FFFFFF"/>
        </w:rPr>
      </w:pPr>
      <w:r>
        <w:rPr>
          <w:rFonts w:ascii="Tahoma" w:hAnsi="Tahoma"/>
          <w:bCs/>
          <w:sz w:val="28"/>
          <w:szCs w:val="28"/>
        </w:rPr>
        <w:t>M</w:t>
      </w:r>
      <w:r w:rsidR="00DD3ACC" w:rsidRPr="00DD3ACC">
        <w:rPr>
          <w:rFonts w:ascii="Tahoma" w:hAnsi="Tahoma"/>
          <w:bCs/>
          <w:sz w:val="28"/>
          <w:szCs w:val="28"/>
        </w:rPr>
        <w:t xml:space="preserve">aximum height </w:t>
      </w:r>
      <w:r w:rsidRPr="00CC1F61">
        <w:rPr>
          <w:rFonts w:ascii="Tahoma" w:hAnsi="Tahoma"/>
          <w:bCs/>
          <w:sz w:val="28"/>
          <w:szCs w:val="28"/>
        </w:rPr>
        <w:t xml:space="preserve">is 12 feet </w:t>
      </w:r>
      <w:r w:rsidR="00DD3ACC" w:rsidRPr="00CC1F61">
        <w:rPr>
          <w:rFonts w:ascii="Tahoma" w:hAnsi="Tahoma"/>
          <w:bCs/>
          <w:sz w:val="28"/>
          <w:szCs w:val="28"/>
        </w:rPr>
        <w:t xml:space="preserve">for </w:t>
      </w:r>
      <w:r w:rsidRPr="00CC1F61">
        <w:rPr>
          <w:rFonts w:ascii="Tahoma" w:hAnsi="Tahoma"/>
          <w:bCs/>
          <w:sz w:val="28"/>
          <w:szCs w:val="28"/>
        </w:rPr>
        <w:t>all</w:t>
      </w:r>
      <w:r>
        <w:rPr>
          <w:rFonts w:ascii="Tahoma" w:hAnsi="Tahoma"/>
          <w:bCs/>
          <w:sz w:val="28"/>
          <w:szCs w:val="28"/>
        </w:rPr>
        <w:t xml:space="preserve"> </w:t>
      </w:r>
      <w:r w:rsidR="00DD3ACC" w:rsidRPr="00DD3ACC">
        <w:rPr>
          <w:rFonts w:ascii="Tahoma" w:hAnsi="Tahoma"/>
          <w:bCs/>
          <w:sz w:val="28"/>
          <w:szCs w:val="28"/>
        </w:rPr>
        <w:t>unit</w:t>
      </w:r>
      <w:r w:rsidR="00594796">
        <w:rPr>
          <w:rFonts w:ascii="Tahoma" w:hAnsi="Tahoma"/>
          <w:bCs/>
          <w:sz w:val="28"/>
          <w:szCs w:val="28"/>
        </w:rPr>
        <w:t>s</w:t>
      </w:r>
      <w:r w:rsidR="00DD3ACC" w:rsidRPr="00DD3ACC">
        <w:rPr>
          <w:rFonts w:ascii="Tahoma" w:hAnsi="Tahoma"/>
          <w:bCs/>
          <w:sz w:val="28"/>
          <w:szCs w:val="28"/>
        </w:rPr>
        <w:t xml:space="preserve"> </w:t>
      </w:r>
      <w:r w:rsidR="00E86620">
        <w:rPr>
          <w:rFonts w:ascii="Tahoma" w:hAnsi="Tahoma"/>
          <w:bCs/>
          <w:sz w:val="28"/>
          <w:szCs w:val="28"/>
        </w:rPr>
        <w:t>(including</w:t>
      </w:r>
      <w:r w:rsidR="00DD3ACC" w:rsidRPr="00DD3ACC">
        <w:rPr>
          <w:rFonts w:ascii="Tahoma" w:hAnsi="Tahoma"/>
          <w:bCs/>
          <w:sz w:val="28"/>
          <w:szCs w:val="28"/>
        </w:rPr>
        <w:t xml:space="preserve"> anything on top of the unit</w:t>
      </w:r>
      <w:r w:rsidR="00E86620">
        <w:rPr>
          <w:rFonts w:ascii="Tahoma" w:hAnsi="Tahoma"/>
          <w:bCs/>
          <w:sz w:val="28"/>
          <w:szCs w:val="28"/>
        </w:rPr>
        <w:t>,</w:t>
      </w:r>
      <w:r w:rsidR="00DD3ACC" w:rsidRPr="00DD3ACC">
        <w:rPr>
          <w:rFonts w:ascii="Tahoma" w:hAnsi="Tahoma"/>
          <w:bCs/>
          <w:sz w:val="28"/>
          <w:szCs w:val="28"/>
        </w:rPr>
        <w:t xml:space="preserve"> </w:t>
      </w:r>
      <w:r w:rsidR="00E86620">
        <w:rPr>
          <w:rFonts w:ascii="Tahoma" w:hAnsi="Tahoma"/>
          <w:bCs/>
          <w:sz w:val="28"/>
          <w:szCs w:val="28"/>
        </w:rPr>
        <w:t>i.e.</w:t>
      </w:r>
      <w:r w:rsidR="00DD3ACC" w:rsidRPr="00DD3ACC">
        <w:rPr>
          <w:rFonts w:ascii="Tahoma" w:hAnsi="Tahoma"/>
          <w:bCs/>
          <w:sz w:val="28"/>
          <w:szCs w:val="28"/>
        </w:rPr>
        <w:t xml:space="preserve"> AC units</w:t>
      </w:r>
      <w:r w:rsidR="00E86620">
        <w:rPr>
          <w:rFonts w:ascii="Tahoma" w:hAnsi="Tahoma"/>
          <w:bCs/>
          <w:sz w:val="28"/>
          <w:szCs w:val="28"/>
        </w:rPr>
        <w:t>)</w:t>
      </w:r>
      <w:r w:rsidR="00DD3ACC" w:rsidRPr="00DD3ACC">
        <w:rPr>
          <w:rFonts w:ascii="Tahoma" w:hAnsi="Tahoma"/>
          <w:bCs/>
          <w:sz w:val="28"/>
          <w:szCs w:val="28"/>
        </w:rPr>
        <w:t>.</w:t>
      </w:r>
      <w:r w:rsidR="00E86620">
        <w:rPr>
          <w:rFonts w:ascii="Tahoma" w:hAnsi="Tahoma"/>
          <w:bCs/>
          <w:sz w:val="28"/>
          <w:szCs w:val="28"/>
        </w:rPr>
        <w:t xml:space="preserve">  </w:t>
      </w:r>
      <w:r w:rsidR="00272BBE" w:rsidRPr="00DD3ACC">
        <w:rPr>
          <w:rFonts w:ascii="Tahoma" w:eastAsia="Times New Roman" w:hAnsi="Tahoma" w:cs="Tahoma"/>
          <w:color w:val="500050"/>
          <w:sz w:val="28"/>
          <w:szCs w:val="28"/>
          <w:shd w:val="clear" w:color="auto" w:fill="FFFFFF"/>
        </w:rPr>
        <w:t>The cost</w:t>
      </w:r>
      <w:r w:rsidR="00DD3ACC" w:rsidRPr="00DD3ACC">
        <w:rPr>
          <w:rFonts w:ascii="Tahoma" w:eastAsia="Times New Roman" w:hAnsi="Tahoma" w:cs="Tahoma"/>
          <w:color w:val="500050"/>
          <w:sz w:val="28"/>
          <w:szCs w:val="28"/>
          <w:shd w:val="clear" w:color="auto" w:fill="FFFFFF"/>
        </w:rPr>
        <w:t xml:space="preserve"> is based </w:t>
      </w:r>
      <w:r w:rsidR="00F8796B">
        <w:rPr>
          <w:rFonts w:ascii="Tahoma" w:eastAsia="Times New Roman" w:hAnsi="Tahoma" w:cs="Tahoma"/>
          <w:color w:val="500050"/>
          <w:sz w:val="28"/>
          <w:szCs w:val="28"/>
          <w:shd w:val="clear" w:color="auto" w:fill="FFFFFF"/>
        </w:rPr>
        <w:t xml:space="preserve">solely </w:t>
      </w:r>
      <w:r w:rsidR="00DD3ACC" w:rsidRPr="00DD3ACC">
        <w:rPr>
          <w:rFonts w:ascii="Tahoma" w:eastAsia="Times New Roman" w:hAnsi="Tahoma" w:cs="Tahoma"/>
          <w:color w:val="500050"/>
          <w:sz w:val="28"/>
          <w:szCs w:val="28"/>
          <w:shd w:val="clear" w:color="auto" w:fill="FFFFFF"/>
        </w:rPr>
        <w:t>on the length of your unit and the type of building you wish to place your unit.</w:t>
      </w:r>
      <w:r w:rsidR="00DD3ACC">
        <w:rPr>
          <w:rFonts w:ascii="Tahoma" w:eastAsia="Times New Roman" w:hAnsi="Tahoma" w:cs="Tahoma"/>
          <w:color w:val="500050"/>
          <w:sz w:val="28"/>
          <w:szCs w:val="28"/>
          <w:shd w:val="clear" w:color="auto" w:fill="FFFFFF"/>
        </w:rPr>
        <w:t xml:space="preserve"> </w:t>
      </w:r>
      <w:r w:rsidR="00DD3ACC" w:rsidRPr="00DD3ACC">
        <w:rPr>
          <w:rFonts w:ascii="Tahoma" w:eastAsia="Times New Roman" w:hAnsi="Tahoma" w:cs="Tahoma"/>
          <w:color w:val="500050"/>
          <w:sz w:val="28"/>
          <w:szCs w:val="28"/>
          <w:shd w:val="clear" w:color="auto" w:fill="FFFFFF"/>
        </w:rPr>
        <w:t xml:space="preserve"> </w:t>
      </w:r>
      <w:r w:rsidR="001E6C16" w:rsidRPr="00DD3ACC">
        <w:rPr>
          <w:rFonts w:ascii="Tahoma" w:eastAsia="Times New Roman" w:hAnsi="Tahoma" w:cs="Tahoma"/>
          <w:color w:val="500050"/>
          <w:sz w:val="28"/>
          <w:szCs w:val="28"/>
          <w:shd w:val="clear" w:color="auto" w:fill="FFFFFF"/>
        </w:rPr>
        <w:t>If you store</w:t>
      </w:r>
      <w:r w:rsidR="00DD3ACC" w:rsidRPr="00DD3ACC">
        <w:rPr>
          <w:rFonts w:ascii="Tahoma" w:eastAsia="Times New Roman" w:hAnsi="Tahoma" w:cs="Tahoma"/>
          <w:color w:val="500050"/>
          <w:sz w:val="28"/>
          <w:szCs w:val="28"/>
          <w:shd w:val="clear" w:color="auto" w:fill="FFFFFF"/>
        </w:rPr>
        <w:t xml:space="preserve"> more than one item, the</w:t>
      </w:r>
      <w:r w:rsidR="00F8796B">
        <w:rPr>
          <w:rFonts w:ascii="Tahoma" w:eastAsia="Times New Roman" w:hAnsi="Tahoma" w:cs="Tahoma"/>
          <w:color w:val="500050"/>
          <w:sz w:val="28"/>
          <w:szCs w:val="28"/>
          <w:shd w:val="clear" w:color="auto" w:fill="FFFFFF"/>
        </w:rPr>
        <w:t>re is a</w:t>
      </w:r>
      <w:r w:rsidR="00DD3ACC" w:rsidRPr="00DD3ACC">
        <w:rPr>
          <w:rFonts w:ascii="Tahoma" w:eastAsia="Times New Roman" w:hAnsi="Tahoma" w:cs="Tahoma"/>
          <w:color w:val="500050"/>
          <w:sz w:val="28"/>
          <w:szCs w:val="28"/>
          <w:shd w:val="clear" w:color="auto" w:fill="FFFFFF"/>
        </w:rPr>
        <w:t xml:space="preserve"> $</w:t>
      </w:r>
      <w:r w:rsidR="00F8796B">
        <w:rPr>
          <w:rFonts w:ascii="Tahoma" w:eastAsia="Times New Roman" w:hAnsi="Tahoma" w:cs="Tahoma"/>
          <w:color w:val="500050"/>
          <w:sz w:val="28"/>
          <w:szCs w:val="28"/>
          <w:shd w:val="clear" w:color="auto" w:fill="FFFFFF"/>
        </w:rPr>
        <w:t>2</w:t>
      </w:r>
      <w:r w:rsidR="00DD3ACC" w:rsidRPr="00DD3ACC">
        <w:rPr>
          <w:rFonts w:ascii="Tahoma" w:eastAsia="Times New Roman" w:hAnsi="Tahoma" w:cs="Tahoma"/>
          <w:color w:val="500050"/>
          <w:sz w:val="28"/>
          <w:szCs w:val="28"/>
          <w:shd w:val="clear" w:color="auto" w:fill="FFFFFF"/>
        </w:rPr>
        <w:t xml:space="preserve">0 </w:t>
      </w:r>
      <w:r w:rsidR="00F8796B">
        <w:rPr>
          <w:rFonts w:ascii="Tahoma" w:eastAsia="Times New Roman" w:hAnsi="Tahoma" w:cs="Tahoma"/>
          <w:color w:val="500050"/>
          <w:sz w:val="28"/>
          <w:szCs w:val="28"/>
          <w:shd w:val="clear" w:color="auto" w:fill="FFFFFF"/>
        </w:rPr>
        <w:t>discount on each additional</w:t>
      </w:r>
      <w:r>
        <w:rPr>
          <w:rFonts w:ascii="Tahoma" w:eastAsia="Times New Roman" w:hAnsi="Tahoma" w:cs="Tahoma"/>
          <w:color w:val="500050"/>
          <w:sz w:val="28"/>
          <w:szCs w:val="28"/>
          <w:shd w:val="clear" w:color="auto" w:fill="FFFFFF"/>
        </w:rPr>
        <w:t xml:space="preserve"> unit</w:t>
      </w:r>
      <w:r w:rsidR="00DD3ACC" w:rsidRPr="00DD3ACC">
        <w:rPr>
          <w:rFonts w:ascii="Tahoma" w:eastAsia="Times New Roman" w:hAnsi="Tahoma" w:cs="Tahoma"/>
          <w:color w:val="500050"/>
          <w:sz w:val="28"/>
          <w:szCs w:val="28"/>
          <w:shd w:val="clear" w:color="auto" w:fill="FFFFFF"/>
        </w:rPr>
        <w:t>.</w:t>
      </w:r>
      <w:r w:rsidR="00CC1F61">
        <w:rPr>
          <w:rFonts w:ascii="Tahoma" w:eastAsia="Times New Roman" w:hAnsi="Tahoma" w:cs="Tahoma"/>
          <w:color w:val="500050"/>
          <w:sz w:val="28"/>
          <w:szCs w:val="28"/>
          <w:shd w:val="clear" w:color="auto" w:fill="FFFFFF"/>
        </w:rPr>
        <w:t xml:space="preserve">  Contracts can be found on the website:  </w:t>
      </w:r>
      <w:hyperlink r:id="rId4" w:history="1">
        <w:r w:rsidR="00126FDE" w:rsidRPr="00E34D5D">
          <w:rPr>
            <w:rStyle w:val="Hyperlink"/>
            <w:rFonts w:ascii="Tahoma" w:eastAsia="Times New Roman" w:hAnsi="Tahoma" w:cs="Tahoma"/>
            <w:sz w:val="28"/>
            <w:szCs w:val="28"/>
            <w:shd w:val="clear" w:color="auto" w:fill="FFFFFF"/>
          </w:rPr>
          <w:t>www.oglecountyfair.com</w:t>
        </w:r>
      </w:hyperlink>
      <w:r w:rsidR="00CC1F61">
        <w:rPr>
          <w:rFonts w:ascii="Tahoma" w:eastAsia="Times New Roman" w:hAnsi="Tahoma" w:cs="Tahoma"/>
          <w:color w:val="500050"/>
          <w:sz w:val="28"/>
          <w:szCs w:val="28"/>
          <w:shd w:val="clear" w:color="auto" w:fill="FFFFFF"/>
        </w:rPr>
        <w:t>.</w:t>
      </w:r>
    </w:p>
    <w:p w14:paraId="593B2867" w14:textId="77777777" w:rsidR="00126FDE" w:rsidRPr="00126FDE" w:rsidRDefault="00126FDE" w:rsidP="001E6C16">
      <w:pPr>
        <w:spacing w:after="120" w:line="240" w:lineRule="auto"/>
        <w:rPr>
          <w:rFonts w:ascii="Tahoma" w:eastAsia="Times New Roman" w:hAnsi="Tahoma" w:cs="Tahoma"/>
          <w:color w:val="500050"/>
          <w:sz w:val="12"/>
          <w:szCs w:val="12"/>
          <w:shd w:val="clear" w:color="auto" w:fill="FFFFFF"/>
        </w:rPr>
      </w:pPr>
    </w:p>
    <w:tbl>
      <w:tblPr>
        <w:tblStyle w:val="TableGrid"/>
        <w:tblW w:w="9517" w:type="dxa"/>
        <w:tblLook w:val="04A0" w:firstRow="1" w:lastRow="0" w:firstColumn="1" w:lastColumn="0" w:noHBand="0" w:noVBand="1"/>
      </w:tblPr>
      <w:tblGrid>
        <w:gridCol w:w="3217"/>
        <w:gridCol w:w="2100"/>
        <w:gridCol w:w="2100"/>
        <w:gridCol w:w="2100"/>
      </w:tblGrid>
      <w:tr w:rsidR="00126FDE" w14:paraId="6F6EE48B" w14:textId="77777777" w:rsidTr="00126FDE">
        <w:tc>
          <w:tcPr>
            <w:tcW w:w="3217" w:type="dxa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</w:tcPr>
          <w:p w14:paraId="734F35C8" w14:textId="77777777" w:rsidR="00126FDE" w:rsidRPr="00126FDE" w:rsidRDefault="00126FDE" w:rsidP="001566DF">
            <w:pPr>
              <w:jc w:val="center"/>
              <w:rPr>
                <w:b/>
                <w:bCs/>
                <w:sz w:val="28"/>
                <w:szCs w:val="28"/>
              </w:rPr>
            </w:pPr>
            <w:r w:rsidRPr="00126FDE"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21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40CF2AF3" w14:textId="77777777" w:rsidR="00126FDE" w:rsidRPr="00126FDE" w:rsidRDefault="00126FDE" w:rsidP="001566DF">
            <w:pPr>
              <w:jc w:val="center"/>
              <w:rPr>
                <w:b/>
                <w:bCs/>
                <w:sz w:val="28"/>
                <w:szCs w:val="28"/>
              </w:rPr>
            </w:pPr>
            <w:r w:rsidRPr="00126FDE">
              <w:rPr>
                <w:b/>
                <w:bCs/>
                <w:sz w:val="28"/>
                <w:szCs w:val="28"/>
              </w:rPr>
              <w:t>Up to 18’</w:t>
            </w:r>
          </w:p>
        </w:tc>
        <w:tc>
          <w:tcPr>
            <w:tcW w:w="21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66AF7854" w14:textId="77777777" w:rsidR="00126FDE" w:rsidRPr="00126FDE" w:rsidRDefault="00126FDE" w:rsidP="001566DF">
            <w:pPr>
              <w:jc w:val="center"/>
              <w:rPr>
                <w:b/>
                <w:bCs/>
                <w:sz w:val="28"/>
                <w:szCs w:val="28"/>
              </w:rPr>
            </w:pPr>
            <w:r w:rsidRPr="00126FDE">
              <w:rPr>
                <w:b/>
                <w:bCs/>
                <w:sz w:val="28"/>
                <w:szCs w:val="28"/>
              </w:rPr>
              <w:t>18.1’ - 32’</w:t>
            </w:r>
          </w:p>
        </w:tc>
        <w:tc>
          <w:tcPr>
            <w:tcW w:w="210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4A8165D" w14:textId="77777777" w:rsidR="00126FDE" w:rsidRPr="00126FDE" w:rsidRDefault="00126FDE" w:rsidP="001566DF">
            <w:pPr>
              <w:jc w:val="center"/>
              <w:rPr>
                <w:b/>
                <w:bCs/>
                <w:sz w:val="28"/>
                <w:szCs w:val="28"/>
              </w:rPr>
            </w:pPr>
            <w:r w:rsidRPr="00126FDE">
              <w:rPr>
                <w:b/>
                <w:bCs/>
                <w:sz w:val="28"/>
                <w:szCs w:val="28"/>
              </w:rPr>
              <w:t>32.1’ and up</w:t>
            </w:r>
          </w:p>
        </w:tc>
      </w:tr>
      <w:tr w:rsidR="00126FDE" w14:paraId="64624DA9" w14:textId="77777777" w:rsidTr="00126FDE">
        <w:tc>
          <w:tcPr>
            <w:tcW w:w="32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C42A4F5" w14:textId="77777777" w:rsidR="00126FDE" w:rsidRPr="00126FDE" w:rsidRDefault="00126FDE" w:rsidP="001566DF">
            <w:pPr>
              <w:rPr>
                <w:b/>
                <w:bCs/>
                <w:sz w:val="28"/>
                <w:szCs w:val="28"/>
              </w:rPr>
            </w:pPr>
            <w:r w:rsidRPr="00126FDE">
              <w:rPr>
                <w:b/>
                <w:bCs/>
                <w:sz w:val="28"/>
                <w:szCs w:val="28"/>
              </w:rPr>
              <w:t>Enclosed Exhibit Building</w:t>
            </w:r>
          </w:p>
        </w:tc>
        <w:tc>
          <w:tcPr>
            <w:tcW w:w="210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3BEF33D" w14:textId="77777777" w:rsidR="00126FDE" w:rsidRPr="00126FDE" w:rsidRDefault="00126FDE" w:rsidP="001566DF">
            <w:pPr>
              <w:jc w:val="center"/>
              <w:rPr>
                <w:sz w:val="28"/>
                <w:szCs w:val="28"/>
              </w:rPr>
            </w:pPr>
            <w:r w:rsidRPr="00126FDE">
              <w:rPr>
                <w:sz w:val="28"/>
                <w:szCs w:val="28"/>
              </w:rPr>
              <w:t>$ 215.00</w:t>
            </w:r>
          </w:p>
        </w:tc>
        <w:tc>
          <w:tcPr>
            <w:tcW w:w="2100" w:type="dxa"/>
            <w:tcBorders>
              <w:top w:val="single" w:sz="18" w:space="0" w:color="auto"/>
            </w:tcBorders>
            <w:vAlign w:val="center"/>
          </w:tcPr>
          <w:p w14:paraId="7F8659C0" w14:textId="77777777" w:rsidR="00126FDE" w:rsidRPr="00126FDE" w:rsidRDefault="00126FDE" w:rsidP="001566DF">
            <w:pPr>
              <w:jc w:val="center"/>
              <w:rPr>
                <w:sz w:val="28"/>
                <w:szCs w:val="28"/>
              </w:rPr>
            </w:pPr>
            <w:r w:rsidRPr="00126FDE">
              <w:rPr>
                <w:sz w:val="28"/>
                <w:szCs w:val="28"/>
              </w:rPr>
              <w:t>$ 250.00</w:t>
            </w:r>
          </w:p>
        </w:tc>
        <w:tc>
          <w:tcPr>
            <w:tcW w:w="210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02E1ED9" w14:textId="77777777" w:rsidR="00126FDE" w:rsidRPr="00126FDE" w:rsidRDefault="00126FDE" w:rsidP="001566DF">
            <w:pPr>
              <w:jc w:val="center"/>
              <w:rPr>
                <w:sz w:val="28"/>
                <w:szCs w:val="28"/>
              </w:rPr>
            </w:pPr>
            <w:r w:rsidRPr="00126FDE">
              <w:rPr>
                <w:sz w:val="28"/>
                <w:szCs w:val="28"/>
              </w:rPr>
              <w:t>$ 300.00</w:t>
            </w:r>
          </w:p>
        </w:tc>
      </w:tr>
      <w:tr w:rsidR="00126FDE" w14:paraId="3F9B3503" w14:textId="77777777" w:rsidTr="00126FDE">
        <w:tc>
          <w:tcPr>
            <w:tcW w:w="32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A4A3CA4" w14:textId="77777777" w:rsidR="00126FDE" w:rsidRPr="00126FDE" w:rsidRDefault="00126FDE" w:rsidP="001566DF">
            <w:pPr>
              <w:rPr>
                <w:b/>
                <w:bCs/>
                <w:sz w:val="28"/>
                <w:szCs w:val="28"/>
              </w:rPr>
            </w:pPr>
            <w:r w:rsidRPr="00126FDE">
              <w:rPr>
                <w:b/>
                <w:bCs/>
                <w:sz w:val="28"/>
                <w:szCs w:val="28"/>
              </w:rPr>
              <w:t>Open Sided Barn</w:t>
            </w:r>
          </w:p>
        </w:tc>
        <w:tc>
          <w:tcPr>
            <w:tcW w:w="2100" w:type="dxa"/>
            <w:tcBorders>
              <w:left w:val="single" w:sz="18" w:space="0" w:color="auto"/>
            </w:tcBorders>
            <w:vAlign w:val="center"/>
          </w:tcPr>
          <w:p w14:paraId="7D0516CC" w14:textId="77777777" w:rsidR="00126FDE" w:rsidRPr="00126FDE" w:rsidRDefault="00126FDE" w:rsidP="001566DF">
            <w:pPr>
              <w:jc w:val="center"/>
              <w:rPr>
                <w:sz w:val="28"/>
                <w:szCs w:val="28"/>
              </w:rPr>
            </w:pPr>
            <w:r w:rsidRPr="00126FDE">
              <w:rPr>
                <w:sz w:val="28"/>
                <w:szCs w:val="28"/>
              </w:rPr>
              <w:t>$ 150.00</w:t>
            </w:r>
          </w:p>
        </w:tc>
        <w:tc>
          <w:tcPr>
            <w:tcW w:w="2100" w:type="dxa"/>
            <w:vAlign w:val="center"/>
          </w:tcPr>
          <w:p w14:paraId="47488B4B" w14:textId="77777777" w:rsidR="00126FDE" w:rsidRPr="00126FDE" w:rsidRDefault="00126FDE" w:rsidP="001566DF">
            <w:pPr>
              <w:jc w:val="center"/>
              <w:rPr>
                <w:sz w:val="28"/>
                <w:szCs w:val="28"/>
              </w:rPr>
            </w:pPr>
            <w:r w:rsidRPr="00126FDE">
              <w:rPr>
                <w:sz w:val="28"/>
                <w:szCs w:val="28"/>
              </w:rPr>
              <w:t>$ 175.00</w:t>
            </w:r>
          </w:p>
        </w:tc>
        <w:tc>
          <w:tcPr>
            <w:tcW w:w="2100" w:type="dxa"/>
            <w:tcBorders>
              <w:right w:val="single" w:sz="18" w:space="0" w:color="auto"/>
            </w:tcBorders>
            <w:vAlign w:val="center"/>
          </w:tcPr>
          <w:p w14:paraId="45148766" w14:textId="77777777" w:rsidR="00126FDE" w:rsidRPr="00126FDE" w:rsidRDefault="00126FDE" w:rsidP="001566DF">
            <w:pPr>
              <w:jc w:val="center"/>
              <w:rPr>
                <w:sz w:val="28"/>
                <w:szCs w:val="28"/>
              </w:rPr>
            </w:pPr>
            <w:r w:rsidRPr="00126FDE">
              <w:rPr>
                <w:sz w:val="28"/>
                <w:szCs w:val="28"/>
              </w:rPr>
              <w:t>$ 200.00</w:t>
            </w:r>
          </w:p>
        </w:tc>
      </w:tr>
      <w:tr w:rsidR="00126FDE" w14:paraId="6A5551FD" w14:textId="77777777" w:rsidTr="00126FDE">
        <w:tc>
          <w:tcPr>
            <w:tcW w:w="32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404D8F94" w14:textId="77777777" w:rsidR="00126FDE" w:rsidRPr="00126FDE" w:rsidRDefault="00126FDE" w:rsidP="001566DF">
            <w:pPr>
              <w:rPr>
                <w:b/>
                <w:bCs/>
                <w:sz w:val="28"/>
                <w:szCs w:val="28"/>
              </w:rPr>
            </w:pPr>
            <w:r w:rsidRPr="00126FDE">
              <w:rPr>
                <w:b/>
                <w:bCs/>
                <w:sz w:val="28"/>
                <w:szCs w:val="28"/>
              </w:rPr>
              <w:t>Outside (not covered)</w:t>
            </w:r>
          </w:p>
        </w:tc>
        <w:tc>
          <w:tcPr>
            <w:tcW w:w="210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A89F249" w14:textId="77777777" w:rsidR="00126FDE" w:rsidRPr="00126FDE" w:rsidRDefault="00126FDE" w:rsidP="001566DF">
            <w:pPr>
              <w:jc w:val="center"/>
              <w:rPr>
                <w:sz w:val="28"/>
                <w:szCs w:val="28"/>
              </w:rPr>
            </w:pPr>
            <w:r w:rsidRPr="00126FDE">
              <w:rPr>
                <w:sz w:val="28"/>
                <w:szCs w:val="28"/>
              </w:rPr>
              <w:t>$ 120.00</w:t>
            </w:r>
          </w:p>
        </w:tc>
        <w:tc>
          <w:tcPr>
            <w:tcW w:w="2100" w:type="dxa"/>
            <w:tcBorders>
              <w:bottom w:val="single" w:sz="18" w:space="0" w:color="auto"/>
            </w:tcBorders>
            <w:vAlign w:val="center"/>
          </w:tcPr>
          <w:p w14:paraId="1920CC57" w14:textId="77777777" w:rsidR="00126FDE" w:rsidRPr="00126FDE" w:rsidRDefault="00126FDE" w:rsidP="001566DF">
            <w:pPr>
              <w:jc w:val="center"/>
              <w:rPr>
                <w:sz w:val="28"/>
                <w:szCs w:val="28"/>
              </w:rPr>
            </w:pPr>
            <w:r w:rsidRPr="00126FDE">
              <w:rPr>
                <w:sz w:val="28"/>
                <w:szCs w:val="28"/>
              </w:rPr>
              <w:t>$ 140.00</w:t>
            </w:r>
          </w:p>
        </w:tc>
        <w:tc>
          <w:tcPr>
            <w:tcW w:w="210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A4BD5C9" w14:textId="77777777" w:rsidR="00126FDE" w:rsidRPr="00126FDE" w:rsidRDefault="00126FDE" w:rsidP="001566DF">
            <w:pPr>
              <w:jc w:val="center"/>
              <w:rPr>
                <w:sz w:val="28"/>
                <w:szCs w:val="28"/>
              </w:rPr>
            </w:pPr>
            <w:r w:rsidRPr="00126FDE">
              <w:rPr>
                <w:sz w:val="28"/>
                <w:szCs w:val="28"/>
              </w:rPr>
              <w:t>$ 160.00</w:t>
            </w:r>
          </w:p>
        </w:tc>
      </w:tr>
    </w:tbl>
    <w:p w14:paraId="58B1D9A3" w14:textId="77777777" w:rsidR="00126FDE" w:rsidRPr="00126FDE" w:rsidRDefault="00126FDE" w:rsidP="001E6C1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60"/>
          <w:tab w:val="left" w:pos="3780"/>
          <w:tab w:val="left" w:pos="4500"/>
          <w:tab w:val="left" w:pos="5220"/>
        </w:tabs>
        <w:spacing w:after="120" w:line="240" w:lineRule="auto"/>
        <w:rPr>
          <w:rFonts w:ascii="Tahoma" w:hAnsi="Tahoma" w:cs="Tahoma"/>
          <w:sz w:val="12"/>
          <w:szCs w:val="12"/>
        </w:rPr>
      </w:pPr>
    </w:p>
    <w:p w14:paraId="4785441D" w14:textId="1E12F79C" w:rsidR="00DD3ACC" w:rsidRPr="00DD3ACC" w:rsidRDefault="00E86620" w:rsidP="001E6C1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60"/>
          <w:tab w:val="left" w:pos="3780"/>
          <w:tab w:val="left" w:pos="4500"/>
          <w:tab w:val="left" w:pos="5220"/>
        </w:tabs>
        <w:spacing w:after="120" w:line="240" w:lineRule="auto"/>
        <w:rPr>
          <w:rFonts w:ascii="Tahoma" w:hAnsi="Tahoma" w:cs="Tahoma"/>
          <w:bCs/>
          <w:sz w:val="28"/>
          <w:szCs w:val="28"/>
        </w:rPr>
      </w:pPr>
      <w:r w:rsidRPr="00DD3ACC">
        <w:rPr>
          <w:rFonts w:ascii="Tahoma" w:hAnsi="Tahoma" w:cs="Tahoma"/>
          <w:sz w:val="28"/>
          <w:szCs w:val="28"/>
        </w:rPr>
        <w:t xml:space="preserve">Units placed into storage first are </w:t>
      </w:r>
      <w:r w:rsidR="007A58C8" w:rsidRPr="00DD3ACC">
        <w:rPr>
          <w:rFonts w:ascii="Tahoma" w:hAnsi="Tahoma" w:cs="Tahoma"/>
          <w:sz w:val="28"/>
          <w:szCs w:val="28"/>
        </w:rPr>
        <w:t>the last</w:t>
      </w:r>
      <w:r w:rsidRPr="00DD3ACC">
        <w:rPr>
          <w:rFonts w:ascii="Tahoma" w:hAnsi="Tahoma" w:cs="Tahoma"/>
          <w:sz w:val="28"/>
          <w:szCs w:val="28"/>
        </w:rPr>
        <w:t xml:space="preserve"> to be removed (i.e., Last In must be First Out).</w:t>
      </w:r>
      <w:r>
        <w:rPr>
          <w:rFonts w:ascii="Tahoma" w:hAnsi="Tahoma" w:cs="Tahoma"/>
          <w:sz w:val="28"/>
          <w:szCs w:val="28"/>
        </w:rPr>
        <w:t xml:space="preserve">  </w:t>
      </w:r>
      <w:r w:rsidR="00DD3ACC" w:rsidRPr="00DD3ACC">
        <w:rPr>
          <w:rFonts w:ascii="Tahoma" w:hAnsi="Tahoma" w:cs="Tahoma"/>
          <w:bCs/>
          <w:sz w:val="28"/>
          <w:szCs w:val="28"/>
        </w:rPr>
        <w:t xml:space="preserve">Spring </w:t>
      </w:r>
      <w:r w:rsidR="00CC1F61">
        <w:rPr>
          <w:rFonts w:ascii="Tahoma" w:hAnsi="Tahoma" w:cs="Tahoma"/>
          <w:bCs/>
          <w:sz w:val="28"/>
          <w:szCs w:val="28"/>
        </w:rPr>
        <w:t>c</w:t>
      </w:r>
      <w:r w:rsidR="00DD3ACC" w:rsidRPr="00DD3ACC">
        <w:rPr>
          <w:rFonts w:ascii="Tahoma" w:hAnsi="Tahoma" w:cs="Tahoma"/>
          <w:bCs/>
          <w:sz w:val="28"/>
          <w:szCs w:val="28"/>
        </w:rPr>
        <w:t>heck</w:t>
      </w:r>
      <w:r w:rsidR="00CC1F61">
        <w:rPr>
          <w:rFonts w:ascii="Tahoma" w:hAnsi="Tahoma" w:cs="Tahoma"/>
          <w:bCs/>
          <w:sz w:val="28"/>
          <w:szCs w:val="28"/>
        </w:rPr>
        <w:t>o</w:t>
      </w:r>
      <w:r w:rsidR="00DD3ACC" w:rsidRPr="00DD3ACC">
        <w:rPr>
          <w:rFonts w:ascii="Tahoma" w:hAnsi="Tahoma" w:cs="Tahoma"/>
          <w:bCs/>
          <w:sz w:val="28"/>
          <w:szCs w:val="28"/>
        </w:rPr>
        <w:t xml:space="preserve">ut </w:t>
      </w:r>
      <w:r w:rsidR="002F15BD">
        <w:rPr>
          <w:rFonts w:ascii="Tahoma" w:hAnsi="Tahoma" w:cs="Tahoma"/>
          <w:bCs/>
          <w:sz w:val="28"/>
          <w:szCs w:val="28"/>
        </w:rPr>
        <w:t xml:space="preserve">day </w:t>
      </w:r>
      <w:r w:rsidR="00DD3ACC" w:rsidRPr="00DD3ACC">
        <w:rPr>
          <w:rFonts w:ascii="Tahoma" w:hAnsi="Tahoma" w:cs="Tahoma"/>
          <w:bCs/>
          <w:sz w:val="28"/>
          <w:szCs w:val="28"/>
        </w:rPr>
        <w:t>is Saturday, March 2</w:t>
      </w:r>
      <w:r w:rsidR="00F8796B">
        <w:rPr>
          <w:rFonts w:ascii="Tahoma" w:hAnsi="Tahoma" w:cs="Tahoma"/>
          <w:bCs/>
          <w:sz w:val="28"/>
          <w:szCs w:val="28"/>
        </w:rPr>
        <w:t>1</w:t>
      </w:r>
      <w:r w:rsidR="00DD3ACC" w:rsidRPr="00DD3ACC">
        <w:rPr>
          <w:rFonts w:ascii="Tahoma" w:hAnsi="Tahoma" w:cs="Tahoma"/>
          <w:bCs/>
          <w:sz w:val="28"/>
          <w:szCs w:val="28"/>
        </w:rPr>
        <w:t>, 202</w:t>
      </w:r>
      <w:r w:rsidR="00F8796B">
        <w:rPr>
          <w:rFonts w:ascii="Tahoma" w:hAnsi="Tahoma" w:cs="Tahoma"/>
          <w:bCs/>
          <w:sz w:val="28"/>
          <w:szCs w:val="28"/>
        </w:rPr>
        <w:t>6</w:t>
      </w:r>
      <w:r w:rsidR="00DD3ACC" w:rsidRPr="00DD3ACC">
        <w:rPr>
          <w:rFonts w:ascii="Tahoma" w:hAnsi="Tahoma" w:cs="Tahoma"/>
          <w:bCs/>
          <w:sz w:val="28"/>
          <w:szCs w:val="28"/>
        </w:rPr>
        <w:t xml:space="preserve">, </w:t>
      </w:r>
      <w:r w:rsidR="007A58C8">
        <w:rPr>
          <w:rFonts w:ascii="Tahoma" w:hAnsi="Tahoma" w:cs="Tahoma"/>
          <w:bCs/>
          <w:sz w:val="28"/>
          <w:szCs w:val="28"/>
        </w:rPr>
        <w:t xml:space="preserve">at </w:t>
      </w:r>
      <w:r w:rsidR="00DD3ACC" w:rsidRPr="00DD3ACC">
        <w:rPr>
          <w:rFonts w:ascii="Tahoma" w:hAnsi="Tahoma" w:cs="Tahoma"/>
          <w:bCs/>
          <w:sz w:val="28"/>
          <w:szCs w:val="28"/>
        </w:rPr>
        <w:t>9</w:t>
      </w:r>
      <w:r w:rsidR="007A58C8">
        <w:rPr>
          <w:rFonts w:ascii="Tahoma" w:hAnsi="Tahoma" w:cs="Tahoma"/>
          <w:bCs/>
          <w:sz w:val="28"/>
          <w:szCs w:val="28"/>
        </w:rPr>
        <w:t>:00 am</w:t>
      </w:r>
      <w:r w:rsidR="00DD3ACC" w:rsidRPr="00DD3ACC">
        <w:rPr>
          <w:rFonts w:ascii="Tahoma" w:hAnsi="Tahoma" w:cs="Tahoma"/>
          <w:bCs/>
          <w:sz w:val="28"/>
          <w:szCs w:val="28"/>
        </w:rPr>
        <w:t>.</w:t>
      </w:r>
    </w:p>
    <w:p w14:paraId="523D1191" w14:textId="4178D5A4" w:rsidR="00D929D1" w:rsidRPr="001E6C16" w:rsidRDefault="00DD3ACC" w:rsidP="001E6C16">
      <w:pPr>
        <w:spacing w:after="120" w:line="240" w:lineRule="auto"/>
        <w:rPr>
          <w:rFonts w:ascii="Tahoma" w:hAnsi="Tahoma" w:cs="Tahoma"/>
          <w:bCs/>
          <w:sz w:val="28"/>
          <w:szCs w:val="28"/>
        </w:rPr>
      </w:pPr>
      <w:r w:rsidRPr="00DD3ACC">
        <w:rPr>
          <w:rFonts w:ascii="Tahoma" w:hAnsi="Tahoma" w:cs="Tahoma"/>
          <w:bCs/>
          <w:sz w:val="28"/>
          <w:szCs w:val="28"/>
        </w:rPr>
        <w:t>QUESTIONS:  Call the fair office at 1-815-732-6962.</w:t>
      </w:r>
    </w:p>
    <w:sectPr w:rsidR="00D929D1" w:rsidRPr="001E6C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ACC"/>
    <w:rsid w:val="00041022"/>
    <w:rsid w:val="00057937"/>
    <w:rsid w:val="00126FDE"/>
    <w:rsid w:val="001906E8"/>
    <w:rsid w:val="001C6C43"/>
    <w:rsid w:val="001E6C16"/>
    <w:rsid w:val="00272BBE"/>
    <w:rsid w:val="002F15BD"/>
    <w:rsid w:val="0052124C"/>
    <w:rsid w:val="005776B6"/>
    <w:rsid w:val="0058149D"/>
    <w:rsid w:val="00594796"/>
    <w:rsid w:val="005D3B94"/>
    <w:rsid w:val="006C0EBC"/>
    <w:rsid w:val="007A58C8"/>
    <w:rsid w:val="00937CF5"/>
    <w:rsid w:val="00A737C7"/>
    <w:rsid w:val="00AE0A66"/>
    <w:rsid w:val="00B25B31"/>
    <w:rsid w:val="00C478CD"/>
    <w:rsid w:val="00C84821"/>
    <w:rsid w:val="00CB5D44"/>
    <w:rsid w:val="00CC1F61"/>
    <w:rsid w:val="00CF3557"/>
    <w:rsid w:val="00D929D1"/>
    <w:rsid w:val="00DD3ACC"/>
    <w:rsid w:val="00E86620"/>
    <w:rsid w:val="00F8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92BC2"/>
  <w15:chartTrackingRefBased/>
  <w15:docId w15:val="{67F32275-D4D9-439E-843C-23870CF86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6C1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6F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6F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glecountyfai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Holm</dc:creator>
  <cp:keywords/>
  <dc:description/>
  <cp:lastModifiedBy>Brenda Holm</cp:lastModifiedBy>
  <cp:revision>6</cp:revision>
  <cp:lastPrinted>2023-10-16T20:23:00Z</cp:lastPrinted>
  <dcterms:created xsi:type="dcterms:W3CDTF">2025-09-25T00:54:00Z</dcterms:created>
  <dcterms:modified xsi:type="dcterms:W3CDTF">2025-09-25T01:19:00Z</dcterms:modified>
</cp:coreProperties>
</file>